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5FF8" w:rsidRDefault="00566E82">
      <w:pPr>
        <w:pStyle w:val="normal0"/>
        <w:spacing w:line="360" w:lineRule="auto"/>
      </w:pPr>
      <w:bookmarkStart w:id="0" w:name="_GoBack"/>
      <w:bookmarkEnd w:id="0"/>
      <w:r>
        <w:rPr>
          <w:rFonts w:ascii="Trebuchet MS" w:eastAsia="Trebuchet MS" w:hAnsi="Trebuchet MS" w:cs="Trebuchet MS"/>
          <w:b/>
          <w:sz w:val="20"/>
          <w:szCs w:val="20"/>
        </w:rPr>
        <w:t>Umbrella Topic</w:t>
      </w:r>
      <w:r>
        <w:rPr>
          <w:rFonts w:ascii="Trebuchet MS" w:eastAsia="Trebuchet MS" w:hAnsi="Trebuchet MS" w:cs="Trebuchet MS"/>
          <w:sz w:val="20"/>
          <w:szCs w:val="20"/>
        </w:rPr>
        <w:t xml:space="preserve">: Changes                    </w:t>
      </w:r>
      <w:r>
        <w:rPr>
          <w:rFonts w:ascii="Trebuchet MS" w:eastAsia="Trebuchet MS" w:hAnsi="Trebuchet MS" w:cs="Trebuchet MS"/>
          <w:sz w:val="20"/>
          <w:szCs w:val="20"/>
        </w:rPr>
        <w:tab/>
      </w:r>
      <w:r>
        <w:rPr>
          <w:rFonts w:ascii="Trebuchet MS" w:eastAsia="Trebuchet MS" w:hAnsi="Trebuchet MS" w:cs="Trebuchet MS"/>
          <w:b/>
          <w:sz w:val="20"/>
          <w:szCs w:val="20"/>
        </w:rPr>
        <w:t>Rooms</w:t>
      </w:r>
      <w:r>
        <w:rPr>
          <w:rFonts w:ascii="Trebuchet MS" w:eastAsia="Trebuchet MS" w:hAnsi="Trebuchet MS" w:cs="Trebuchet MS"/>
          <w:sz w:val="20"/>
          <w:szCs w:val="20"/>
        </w:rPr>
        <w:t xml:space="preserve">: 4,5,6,18,19, 20 </w:t>
      </w:r>
      <w:r>
        <w:rPr>
          <w:rFonts w:ascii="Trebuchet MS" w:eastAsia="Trebuchet MS" w:hAnsi="Trebuchet MS" w:cs="Trebuchet MS"/>
        </w:rPr>
        <w:t xml:space="preserve">                                                  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  <w:b/>
        </w:rPr>
        <w:t>Curriculum Level</w:t>
      </w:r>
      <w:r>
        <w:rPr>
          <w:rFonts w:ascii="Trebuchet MS" w:eastAsia="Trebuchet MS" w:hAnsi="Trebuchet MS" w:cs="Trebuchet MS"/>
        </w:rPr>
        <w:t xml:space="preserve">: 2 </w:t>
      </w:r>
    </w:p>
    <w:p w:rsidR="00045FF8" w:rsidRDefault="00566E82">
      <w:pPr>
        <w:pStyle w:val="normal0"/>
        <w:spacing w:line="360" w:lineRule="auto"/>
      </w:pPr>
      <w:r>
        <w:rPr>
          <w:rFonts w:ascii="Trebuchet MS" w:eastAsia="Trebuchet MS" w:hAnsi="Trebuchet MS" w:cs="Trebuchet MS"/>
          <w:sz w:val="18"/>
          <w:szCs w:val="18"/>
        </w:rPr>
        <w:t>Key</w:t>
      </w:r>
      <w:r>
        <w:rPr>
          <w:rFonts w:ascii="Trebuchet MS" w:eastAsia="Trebuchet MS" w:hAnsi="Trebuchet MS" w:cs="Trebuchet MS"/>
          <w:sz w:val="20"/>
          <w:szCs w:val="20"/>
        </w:rPr>
        <w:t xml:space="preserve"> Understanding – </w:t>
      </w:r>
      <w:r>
        <w:rPr>
          <w:sz w:val="20"/>
          <w:szCs w:val="20"/>
        </w:rPr>
        <w:t>Change Happens</w:t>
      </w:r>
    </w:p>
    <w:tbl>
      <w:tblPr>
        <w:tblStyle w:val="a"/>
        <w:tblW w:w="157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75"/>
        <w:gridCol w:w="1155"/>
        <w:gridCol w:w="1260"/>
        <w:gridCol w:w="1260"/>
        <w:gridCol w:w="1275"/>
        <w:gridCol w:w="1245"/>
        <w:gridCol w:w="1245"/>
        <w:gridCol w:w="1245"/>
        <w:gridCol w:w="1245"/>
        <w:gridCol w:w="1260"/>
        <w:gridCol w:w="1365"/>
        <w:gridCol w:w="1365"/>
      </w:tblGrid>
      <w:tr w:rsidR="00045FF8"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jc w:val="center"/>
            </w:pPr>
            <w:r>
              <w:t xml:space="preserve"> </w:t>
            </w:r>
          </w:p>
        </w:tc>
        <w:tc>
          <w:tcPr>
            <w:tcW w:w="11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</w:pPr>
            <w:r>
              <w:rPr>
                <w:rFonts w:ascii="Trebuchet MS" w:eastAsia="Trebuchet MS" w:hAnsi="Trebuchet MS" w:cs="Trebuchet MS"/>
                <w:b/>
                <w:sz w:val="23"/>
                <w:szCs w:val="23"/>
              </w:rPr>
              <w:t>Week 1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sz w:val="16"/>
                <w:szCs w:val="16"/>
              </w:rPr>
              <w:t>May 2 - 6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b/>
                <w:sz w:val="23"/>
                <w:szCs w:val="23"/>
              </w:rPr>
              <w:t>Week 2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sz w:val="16"/>
                <w:szCs w:val="16"/>
              </w:rPr>
              <w:t>May 9 - 13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b/>
                <w:sz w:val="23"/>
                <w:szCs w:val="23"/>
              </w:rPr>
              <w:t>Week3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sz w:val="16"/>
                <w:szCs w:val="16"/>
              </w:rPr>
              <w:t xml:space="preserve">May 16 - 20 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b/>
                <w:sz w:val="23"/>
                <w:szCs w:val="23"/>
              </w:rPr>
              <w:t>Week4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sz w:val="16"/>
                <w:szCs w:val="16"/>
              </w:rPr>
              <w:t>May 23 - 27</w:t>
            </w:r>
          </w:p>
        </w:tc>
        <w:tc>
          <w:tcPr>
            <w:tcW w:w="12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b/>
                <w:sz w:val="23"/>
                <w:szCs w:val="23"/>
              </w:rPr>
              <w:t>Week 5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sz w:val="16"/>
                <w:szCs w:val="16"/>
              </w:rPr>
              <w:t>May 30 - Jun 3</w:t>
            </w:r>
          </w:p>
        </w:tc>
        <w:tc>
          <w:tcPr>
            <w:tcW w:w="12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b/>
                <w:sz w:val="23"/>
                <w:szCs w:val="23"/>
              </w:rPr>
              <w:t>Week 6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sz w:val="16"/>
                <w:szCs w:val="16"/>
              </w:rPr>
              <w:t>Jun 7 - 10</w:t>
            </w:r>
          </w:p>
        </w:tc>
        <w:tc>
          <w:tcPr>
            <w:tcW w:w="12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b/>
                <w:sz w:val="23"/>
                <w:szCs w:val="23"/>
              </w:rPr>
              <w:t>Week 7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sz w:val="16"/>
                <w:szCs w:val="16"/>
              </w:rPr>
              <w:t>Jun 13 - 17</w:t>
            </w:r>
          </w:p>
        </w:tc>
        <w:tc>
          <w:tcPr>
            <w:tcW w:w="12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b/>
                <w:sz w:val="23"/>
                <w:szCs w:val="23"/>
              </w:rPr>
              <w:t>Week 8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sz w:val="16"/>
                <w:szCs w:val="16"/>
              </w:rPr>
              <w:t>Jun 20 - 14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b/>
                <w:sz w:val="23"/>
                <w:szCs w:val="23"/>
              </w:rPr>
              <w:t>Week 9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sz w:val="16"/>
                <w:szCs w:val="16"/>
              </w:rPr>
              <w:t>Jun 27 - Jul 1</w:t>
            </w: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b/>
                <w:sz w:val="23"/>
                <w:szCs w:val="23"/>
              </w:rPr>
              <w:t>Week10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sz w:val="16"/>
                <w:szCs w:val="16"/>
              </w:rPr>
              <w:t>Jul 4 - 8</w:t>
            </w:r>
          </w:p>
        </w:tc>
        <w:tc>
          <w:tcPr>
            <w:tcW w:w="1365" w:type="dxa"/>
            <w:tcBorders>
              <w:top w:val="single" w:sz="8" w:space="0" w:color="000000"/>
              <w:bottom w:val="single" w:sz="3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b/>
                <w:sz w:val="23"/>
                <w:szCs w:val="23"/>
              </w:rPr>
              <w:t>Week11</w:t>
            </w:r>
          </w:p>
          <w:p w:rsidR="00045FF8" w:rsidRDefault="00045FF8">
            <w:pPr>
              <w:pStyle w:val="normal0"/>
              <w:widowControl w:val="0"/>
            </w:pPr>
          </w:p>
        </w:tc>
      </w:tr>
      <w:tr w:rsidR="00045FF8"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</w:rPr>
              <w:t>Events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</w:pPr>
            <w:r>
              <w:rPr>
                <w:rFonts w:ascii="Trebuchet MS" w:eastAsia="Trebuchet MS" w:hAnsi="Trebuchet MS" w:cs="Trebuchet MS"/>
                <w:color w:val="FF0000"/>
                <w:sz w:val="16"/>
                <w:szCs w:val="16"/>
              </w:rPr>
              <w:t>School Assembly</w:t>
            </w:r>
            <w:r>
              <w:rPr>
                <w:rFonts w:ascii="Trebuchet MS" w:eastAsia="Trebuchet MS" w:hAnsi="Trebuchet MS" w:cs="Trebuchet MS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color w:val="0000FF"/>
                <w:sz w:val="16"/>
                <w:szCs w:val="16"/>
              </w:rPr>
              <w:t>Team Assembly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color w:val="008000"/>
                <w:sz w:val="16"/>
                <w:szCs w:val="16"/>
              </w:rPr>
              <w:t>e-asTTle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color w:val="008000"/>
                <w:sz w:val="16"/>
                <w:szCs w:val="16"/>
              </w:rPr>
              <w:t>Music w/shop Y4</w:t>
            </w:r>
          </w:p>
        </w:tc>
        <w:tc>
          <w:tcPr>
            <w:tcW w:w="12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color w:val="FF0000"/>
                <w:sz w:val="16"/>
                <w:szCs w:val="16"/>
              </w:rPr>
              <w:t>School Assembly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color w:val="008000"/>
                <w:sz w:val="16"/>
                <w:szCs w:val="16"/>
              </w:rPr>
              <w:t>ATHON go out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color w:val="0000FF"/>
                <w:sz w:val="16"/>
                <w:szCs w:val="16"/>
              </w:rPr>
              <w:t>Team Assembly</w:t>
            </w:r>
          </w:p>
        </w:tc>
        <w:tc>
          <w:tcPr>
            <w:tcW w:w="12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color w:val="FF0000"/>
                <w:sz w:val="16"/>
                <w:szCs w:val="16"/>
              </w:rPr>
              <w:t>School Assembly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color w:val="008000"/>
                <w:sz w:val="16"/>
                <w:szCs w:val="16"/>
              </w:rPr>
              <w:t>ATHON testing</w:t>
            </w:r>
          </w:p>
        </w:tc>
        <w:tc>
          <w:tcPr>
            <w:tcW w:w="12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QUEEN’S BIRTHDAY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color w:val="0000FF"/>
                <w:sz w:val="16"/>
                <w:szCs w:val="16"/>
              </w:rPr>
              <w:t>Team Assembly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color w:val="008000"/>
                <w:sz w:val="16"/>
                <w:szCs w:val="16"/>
              </w:rPr>
              <w:t>Chess pm</w:t>
            </w:r>
          </w:p>
        </w:tc>
        <w:tc>
          <w:tcPr>
            <w:tcW w:w="12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color w:val="FF0000"/>
                <w:sz w:val="16"/>
                <w:szCs w:val="16"/>
              </w:rPr>
              <w:t>School Assembly</w:t>
            </w:r>
          </w:p>
          <w:p w:rsidR="00045FF8" w:rsidRDefault="00045FF8">
            <w:pPr>
              <w:pStyle w:val="normal0"/>
              <w:widowControl w:val="0"/>
            </w:pPr>
          </w:p>
        </w:tc>
        <w:tc>
          <w:tcPr>
            <w:tcW w:w="12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color w:val="0000FF"/>
                <w:sz w:val="16"/>
                <w:szCs w:val="16"/>
              </w:rPr>
              <w:t>Team Assembly</w:t>
            </w:r>
          </w:p>
        </w:tc>
        <w:tc>
          <w:tcPr>
            <w:tcW w:w="12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color w:val="FF0000"/>
                <w:sz w:val="16"/>
                <w:szCs w:val="16"/>
              </w:rPr>
              <w:t>School Assembly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color w:val="0000FF"/>
                <w:sz w:val="16"/>
                <w:szCs w:val="16"/>
              </w:rPr>
              <w:t>Team Assembly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045FF8">
            <w:pPr>
              <w:pStyle w:val="normal0"/>
              <w:widowControl w:val="0"/>
            </w:pPr>
          </w:p>
        </w:tc>
      </w:tr>
      <w:tr w:rsidR="00045FF8"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Extra Curricular</w:t>
            </w:r>
          </w:p>
        </w:tc>
        <w:tc>
          <w:tcPr>
            <w:tcW w:w="13920" w:type="dxa"/>
            <w:gridSpan w:val="11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</w:pPr>
            <w:r>
              <w:rPr>
                <w:b/>
                <w:sz w:val="16"/>
                <w:szCs w:val="16"/>
              </w:rPr>
              <w:t>Treaty of Waitangi</w:t>
            </w:r>
            <w:r>
              <w:rPr>
                <w:sz w:val="16"/>
                <w:szCs w:val="16"/>
              </w:rPr>
              <w:t xml:space="preserve"> - The curriculum acknowledges the principles of the Treaty of Waitangi and the bicultural foundations of Aotearoa New</w:t>
            </w:r>
            <w:r>
              <w:rPr>
                <w:sz w:val="16"/>
                <w:szCs w:val="16"/>
              </w:rPr>
              <w:t xml:space="preserve"> Zealand. All students have the opportunity to acquire knowledge of te reo Māori me ōna tikanga.</w:t>
            </w:r>
          </w:p>
        </w:tc>
      </w:tr>
      <w:tr w:rsidR="00045FF8"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School Wise</w:t>
            </w:r>
          </w:p>
        </w:tc>
        <w:tc>
          <w:tcPr>
            <w:tcW w:w="13920" w:type="dxa"/>
            <w:gridSpan w:val="11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b/>
                <w:color w:val="0000FF"/>
                <w:sz w:val="20"/>
                <w:szCs w:val="20"/>
              </w:rPr>
              <w:t xml:space="preserve">Cool Schools –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Relationships AO 1.2.3 Activity: Using Cool School Booklet Sessions 1 - 7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Relationships with Other People, in which students develop understandings, skills, and attitudes that enhance their interactions and relationships with others;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0000FF"/>
                <w:sz w:val="20"/>
                <w:szCs w:val="20"/>
              </w:rPr>
              <w:t xml:space="preserve">Activity: </w:t>
            </w:r>
            <w:r>
              <w:rPr>
                <w:rFonts w:ascii="Trebuchet MS" w:eastAsia="Trebuchet MS" w:hAnsi="Trebuchet MS" w:cs="Trebuchet MS"/>
                <w:b/>
                <w:color w:val="0000FF"/>
                <w:sz w:val="20"/>
                <w:szCs w:val="20"/>
              </w:rPr>
              <w:t>Syndicate expectations</w:t>
            </w:r>
          </w:p>
        </w:tc>
      </w:tr>
      <w:tr w:rsidR="00045FF8"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Centres of Interest</w:t>
            </w:r>
          </w:p>
        </w:tc>
        <w:tc>
          <w:tcPr>
            <w:tcW w:w="13920" w:type="dxa"/>
            <w:gridSpan w:val="11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Change Happens – Why can’t things stay the</w:t>
            </w:r>
            <w:r>
              <w:rPr>
                <w:b/>
                <w:sz w:val="20"/>
                <w:szCs w:val="20"/>
              </w:rPr>
              <w:t xml:space="preserve"> same? - Fizzing and Foaming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Key understandings: Change is from one state to another.</w:t>
            </w:r>
          </w:p>
        </w:tc>
      </w:tr>
      <w:tr w:rsidR="00045FF8"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Social Studies</w:t>
            </w:r>
          </w:p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Science</w:t>
            </w:r>
          </w:p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Technology</w:t>
            </w:r>
          </w:p>
        </w:tc>
        <w:tc>
          <w:tcPr>
            <w:tcW w:w="13920" w:type="dxa"/>
            <w:gridSpan w:val="11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Nature of Science: Level Two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Understanding about science</w:t>
            </w:r>
          </w:p>
          <w:p w:rsidR="00045FF8" w:rsidRDefault="00566E82">
            <w:pPr>
              <w:pStyle w:val="normal0"/>
              <w:widowControl w:val="0"/>
              <w:numPr>
                <w:ilvl w:val="0"/>
                <w:numId w:val="4"/>
              </w:numPr>
              <w:ind w:hanging="360"/>
              <w:contextualSpacing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Appreciate that scientists ask questions about our world that lead to investigations and that open-mindedness is important because there may be more than one explanation.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Material World: Level Two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Properties and changes of matter</w:t>
            </w:r>
          </w:p>
          <w:p w:rsidR="00045FF8" w:rsidRDefault="00566E82">
            <w:pPr>
              <w:pStyle w:val="normal0"/>
              <w:widowControl w:val="0"/>
              <w:numPr>
                <w:ilvl w:val="0"/>
                <w:numId w:val="1"/>
              </w:numPr>
              <w:ind w:hanging="360"/>
              <w:contextualSpacing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Observe, describe, and com</w:t>
            </w:r>
            <w:r>
              <w:rPr>
                <w:sz w:val="20"/>
                <w:szCs w:val="20"/>
              </w:rPr>
              <w:t>pare physical and chemical properties of common materials and changes that occur when materials are mixed, heated, or cooled.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Material World: Level Two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Chemistry and society</w:t>
            </w:r>
          </w:p>
          <w:p w:rsidR="00045FF8" w:rsidRDefault="00566E82">
            <w:pPr>
              <w:pStyle w:val="normal0"/>
              <w:widowControl w:val="0"/>
              <w:numPr>
                <w:ilvl w:val="0"/>
                <w:numId w:val="2"/>
              </w:numPr>
              <w:ind w:hanging="360"/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Find out about the uses of common materials and relate these to their observed pro</w:t>
            </w:r>
            <w:r>
              <w:rPr>
                <w:b/>
                <w:sz w:val="20"/>
                <w:szCs w:val="20"/>
              </w:rPr>
              <w:t>perties.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(See SOLO Taxonomy plan for detailed activities.)</w:t>
            </w:r>
          </w:p>
        </w:tc>
      </w:tr>
      <w:tr w:rsidR="00045FF8"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</w:rPr>
              <w:lastRenderedPageBreak/>
              <w:t>ENGLISH</w:t>
            </w:r>
          </w:p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</w:rPr>
              <w:t>Written</w:t>
            </w:r>
          </w:p>
        </w:tc>
        <w:tc>
          <w:tcPr>
            <w:tcW w:w="13920" w:type="dxa"/>
            <w:gridSpan w:val="11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</w:pPr>
            <w:r>
              <w:rPr>
                <w:b/>
                <w:color w:val="0000FF"/>
                <w:sz w:val="16"/>
                <w:szCs w:val="16"/>
              </w:rPr>
              <w:t>LISTENING, READING, VIEWING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17326C"/>
                <w:sz w:val="16"/>
                <w:szCs w:val="16"/>
              </w:rPr>
              <w:t xml:space="preserve">Purposes and audiences - </w:t>
            </w:r>
            <w:r>
              <w:rPr>
                <w:color w:val="141413"/>
                <w:sz w:val="16"/>
                <w:szCs w:val="16"/>
              </w:rPr>
              <w:t>Show some understanding of how texts are shaped for different purposes and audiences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17326C"/>
                <w:sz w:val="16"/>
                <w:szCs w:val="16"/>
              </w:rPr>
              <w:t xml:space="preserve">Ideas – </w:t>
            </w:r>
            <w:r>
              <w:rPr>
                <w:color w:val="141413"/>
                <w:sz w:val="16"/>
                <w:szCs w:val="16"/>
              </w:rPr>
              <w:t>Show some understanding of ideas within, across and beyond texts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17326C"/>
                <w:sz w:val="16"/>
                <w:szCs w:val="16"/>
              </w:rPr>
              <w:t xml:space="preserve">Language features - </w:t>
            </w:r>
            <w:r>
              <w:rPr>
                <w:color w:val="141413"/>
                <w:sz w:val="16"/>
                <w:szCs w:val="16"/>
              </w:rPr>
              <w:t>Show some understanding of how language features are used for effect within and across texts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17326C"/>
                <w:sz w:val="16"/>
                <w:szCs w:val="16"/>
              </w:rPr>
              <w:t xml:space="preserve">Structure – </w:t>
            </w:r>
            <w:r>
              <w:rPr>
                <w:color w:val="141413"/>
                <w:sz w:val="16"/>
                <w:szCs w:val="16"/>
              </w:rPr>
              <w:t>Show some understanding of text structures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0000FF"/>
                <w:sz w:val="16"/>
                <w:szCs w:val="16"/>
              </w:rPr>
              <w:t>SPEAKING, WRITING, PRES</w:t>
            </w:r>
            <w:r>
              <w:rPr>
                <w:b/>
                <w:color w:val="0000FF"/>
                <w:sz w:val="16"/>
                <w:szCs w:val="16"/>
              </w:rPr>
              <w:t>ENTING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17326C"/>
                <w:sz w:val="16"/>
                <w:szCs w:val="16"/>
              </w:rPr>
              <w:t xml:space="preserve">Purposes and audiences - </w:t>
            </w:r>
            <w:r>
              <w:rPr>
                <w:color w:val="141413"/>
                <w:sz w:val="16"/>
                <w:szCs w:val="16"/>
              </w:rPr>
              <w:t>Show some understanding of how to shape texts for different purposes and audiences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17326C"/>
                <w:sz w:val="16"/>
                <w:szCs w:val="16"/>
              </w:rPr>
              <w:t xml:space="preserve">Ideas – </w:t>
            </w:r>
            <w:r>
              <w:rPr>
                <w:color w:val="141413"/>
                <w:sz w:val="16"/>
                <w:szCs w:val="16"/>
              </w:rPr>
              <w:t>Select, form and express ideas on a range of topics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17326C"/>
                <w:sz w:val="16"/>
                <w:szCs w:val="16"/>
              </w:rPr>
              <w:t xml:space="preserve">Language features - </w:t>
            </w:r>
            <w:r>
              <w:rPr>
                <w:color w:val="141413"/>
                <w:sz w:val="16"/>
                <w:szCs w:val="16"/>
              </w:rPr>
              <w:t>Use language features appropriately, showing some understandi</w:t>
            </w:r>
            <w:r>
              <w:rPr>
                <w:color w:val="141413"/>
                <w:sz w:val="16"/>
                <w:szCs w:val="16"/>
              </w:rPr>
              <w:t>ng of their effects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17326C"/>
                <w:sz w:val="16"/>
                <w:szCs w:val="16"/>
              </w:rPr>
              <w:t xml:space="preserve">Structure – </w:t>
            </w:r>
            <w:r>
              <w:rPr>
                <w:color w:val="141413"/>
                <w:sz w:val="16"/>
                <w:szCs w:val="16"/>
              </w:rPr>
              <w:t>Organise texts using a range of structures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0000FF"/>
                <w:sz w:val="16"/>
                <w:szCs w:val="16"/>
              </w:rPr>
              <w:t>Activities</w:t>
            </w:r>
            <w:r>
              <w:rPr>
                <w:color w:val="0000FF"/>
                <w:sz w:val="16"/>
                <w:szCs w:val="16"/>
              </w:rPr>
              <w:t xml:space="preserve">: </w:t>
            </w:r>
            <w:r>
              <w:rPr>
                <w:b/>
                <w:color w:val="0000FF"/>
                <w:sz w:val="16"/>
                <w:szCs w:val="16"/>
              </w:rPr>
              <w:t>Narrate (myths, legends &amp; fables / traditional tales),</w:t>
            </w:r>
          </w:p>
        </w:tc>
      </w:tr>
      <w:tr w:rsidR="00045FF8"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jc w:val="center"/>
            </w:pPr>
            <w:r>
              <w:rPr>
                <w:b/>
                <w:sz w:val="20"/>
                <w:szCs w:val="20"/>
              </w:rPr>
              <w:t>Taha Maori</w:t>
            </w:r>
          </w:p>
        </w:tc>
        <w:tc>
          <w:tcPr>
            <w:tcW w:w="13920" w:type="dxa"/>
            <w:gridSpan w:val="11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ind w:left="-420" w:right="-380"/>
            </w:pPr>
            <w:r>
              <w:rPr>
                <w:b/>
                <w:sz w:val="20"/>
                <w:szCs w:val="20"/>
              </w:rPr>
              <w:t>Maori songs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to be learned and sung in Singing assembly. Hine A ha ka ma, E papa Waiari, Mati Mahi  Refer to Maori Resource &amp; Kapa Haka Songs </w:t>
            </w:r>
          </w:p>
          <w:p w:rsidR="00045FF8" w:rsidRDefault="00566E82">
            <w:pPr>
              <w:pStyle w:val="normal0"/>
              <w:ind w:left="-420" w:right="-380"/>
            </w:pPr>
            <w:r>
              <w:rPr>
                <w:i/>
                <w:sz w:val="20"/>
                <w:szCs w:val="20"/>
              </w:rPr>
              <w:t>https://docs.google.com/presentation/d/1f9idpAV8hX2BUvcKXJeJBTzHuiASH-jjdKeJzY_4AZQ/edit?ts=571051e9#slide=id.p</w:t>
            </w:r>
          </w:p>
          <w:p w:rsidR="00045FF8" w:rsidRDefault="00566E82">
            <w:pPr>
              <w:pStyle w:val="normal0"/>
              <w:ind w:left="-20" w:right="-380"/>
            </w:pPr>
            <w:r>
              <w:rPr>
                <w:sz w:val="16"/>
                <w:szCs w:val="16"/>
              </w:rPr>
              <w:t xml:space="preserve">Introductions </w:t>
            </w:r>
            <w:r>
              <w:rPr>
                <w:sz w:val="16"/>
                <w:szCs w:val="16"/>
              </w:rPr>
              <w:t>/ Responses</w:t>
            </w:r>
          </w:p>
          <w:p w:rsidR="00045FF8" w:rsidRDefault="00566E82">
            <w:pPr>
              <w:pStyle w:val="normal0"/>
              <w:ind w:left="-20" w:right="-380"/>
            </w:pPr>
            <w:r>
              <w:rPr>
                <w:sz w:val="16"/>
                <w:szCs w:val="16"/>
              </w:rPr>
              <w:t>NZ Place Names / Landforms (Unit 2, 3 &amp; 12)</w:t>
            </w:r>
          </w:p>
          <w:p w:rsidR="00045FF8" w:rsidRDefault="00566E82">
            <w:pPr>
              <w:pStyle w:val="normal0"/>
              <w:ind w:left="-20" w:right="-380"/>
            </w:pPr>
            <w:r>
              <w:rPr>
                <w:sz w:val="16"/>
                <w:szCs w:val="16"/>
              </w:rPr>
              <w:t>Days of Week / Months (Unit 5)</w:t>
            </w:r>
          </w:p>
          <w:p w:rsidR="00045FF8" w:rsidRDefault="00566E82">
            <w:pPr>
              <w:pStyle w:val="normal0"/>
              <w:ind w:left="-420" w:right="-380"/>
            </w:pPr>
            <w:r>
              <w:rPr>
                <w:sz w:val="16"/>
                <w:szCs w:val="16"/>
              </w:rPr>
              <w:t>Instructions</w:t>
            </w:r>
            <w:hyperlink r:id="rId8">
              <w:r>
                <w:rPr>
                  <w:b/>
                  <w:sz w:val="16"/>
                  <w:szCs w:val="16"/>
                </w:rPr>
                <w:t xml:space="preserve"> </w:t>
              </w:r>
            </w:hyperlink>
            <w:hyperlink r:id="rId9">
              <w:r>
                <w:rPr>
                  <w:b/>
                  <w:color w:val="1155CC"/>
                  <w:sz w:val="16"/>
                  <w:szCs w:val="16"/>
                  <w:u w:val="single"/>
                </w:rPr>
                <w:t>Room4 Wiki – Te Reo</w:t>
              </w:r>
            </w:hyperlink>
          </w:p>
          <w:p w:rsidR="00045FF8" w:rsidRDefault="00566E82">
            <w:pPr>
              <w:pStyle w:val="normal0"/>
              <w:ind w:left="-420" w:right="-380"/>
            </w:pPr>
            <w:r>
              <w:rPr>
                <w:b/>
                <w:color w:val="0000FF"/>
                <w:sz w:val="16"/>
                <w:szCs w:val="16"/>
              </w:rPr>
              <w:t>Activities</w:t>
            </w:r>
            <w:r>
              <w:rPr>
                <w:b/>
                <w:color w:val="0000FF"/>
                <w:sz w:val="16"/>
                <w:szCs w:val="16"/>
              </w:rPr>
              <w:t xml:space="preserve">: The syndicate will use the Maori teacher Briar as a resource. She will teach a short fortnightly lesson in each class and teachers will reinforce the learning in </w:t>
            </w:r>
          </w:p>
          <w:p w:rsidR="00045FF8" w:rsidRDefault="00566E82">
            <w:pPr>
              <w:pStyle w:val="normal0"/>
              <w:ind w:left="-420" w:right="-380"/>
            </w:pPr>
            <w:r>
              <w:rPr>
                <w:b/>
                <w:color w:val="0000FF"/>
                <w:sz w:val="16"/>
                <w:szCs w:val="16"/>
              </w:rPr>
              <w:t>the interim.</w:t>
            </w:r>
            <w:r>
              <w:rPr>
                <w:sz w:val="16"/>
                <w:szCs w:val="16"/>
              </w:rPr>
              <w:t>– utilise</w:t>
            </w:r>
            <w:hyperlink r:id="rId10">
              <w:r>
                <w:rPr>
                  <w:sz w:val="16"/>
                  <w:szCs w:val="16"/>
                </w:rPr>
                <w:t xml:space="preserve"> </w:t>
              </w:r>
            </w:hyperlink>
            <w:hyperlink r:id="rId11">
              <w:r>
                <w:rPr>
                  <w:b/>
                  <w:color w:val="1155CC"/>
                  <w:sz w:val="16"/>
                  <w:szCs w:val="16"/>
                  <w:u w:val="single"/>
                </w:rPr>
                <w:t>Room4 Wiki – Te Reo</w:t>
              </w:r>
            </w:hyperlink>
          </w:p>
          <w:p w:rsidR="00045FF8" w:rsidRDefault="00045FF8">
            <w:pPr>
              <w:pStyle w:val="normal0"/>
              <w:ind w:left="-420" w:right="-380"/>
            </w:pPr>
          </w:p>
        </w:tc>
      </w:tr>
      <w:tr w:rsidR="00045FF8"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</w:rPr>
              <w:t>Listening</w:t>
            </w:r>
          </w:p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</w:rPr>
              <w:t>Oral</w:t>
            </w:r>
          </w:p>
        </w:tc>
        <w:tc>
          <w:tcPr>
            <w:tcW w:w="13920" w:type="dxa"/>
            <w:gridSpan w:val="11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color w:val="17326C"/>
                <w:sz w:val="16"/>
                <w:szCs w:val="16"/>
              </w:rPr>
              <w:t xml:space="preserve"> </w:t>
            </w:r>
            <w:r>
              <w:rPr>
                <w:b/>
                <w:color w:val="17326C"/>
                <w:sz w:val="16"/>
                <w:szCs w:val="16"/>
              </w:rPr>
              <w:t xml:space="preserve">Ideas - </w:t>
            </w:r>
            <w:r>
              <w:rPr>
                <w:b/>
                <w:color w:val="141413"/>
                <w:sz w:val="16"/>
                <w:szCs w:val="16"/>
              </w:rPr>
              <w:t>Show some understanding of ideas within, across, and beyond texts.</w:t>
            </w:r>
          </w:p>
          <w:p w:rsidR="00045FF8" w:rsidRDefault="00566E82">
            <w:pPr>
              <w:pStyle w:val="normal0"/>
              <w:ind w:left="600" w:hanging="240"/>
            </w:pPr>
            <w:r>
              <w:rPr>
                <w:color w:val="141413"/>
                <w:sz w:val="16"/>
                <w:szCs w:val="16"/>
              </w:rPr>
              <w:t>·</w:t>
            </w:r>
            <w:r>
              <w:rPr>
                <w:color w:val="141413"/>
                <w:sz w:val="14"/>
                <w:szCs w:val="14"/>
              </w:rPr>
              <w:tab/>
            </w:r>
            <w:r>
              <w:rPr>
                <w:color w:val="141413"/>
                <w:sz w:val="16"/>
                <w:szCs w:val="16"/>
              </w:rPr>
              <w:t>uses their personal experience and world and literacy knowledge to make meaning from texts;</w:t>
            </w:r>
          </w:p>
          <w:p w:rsidR="00045FF8" w:rsidRDefault="00566E82">
            <w:pPr>
              <w:pStyle w:val="normal0"/>
              <w:ind w:left="600" w:hanging="240"/>
            </w:pPr>
            <w:r>
              <w:rPr>
                <w:color w:val="141413"/>
                <w:sz w:val="16"/>
                <w:szCs w:val="16"/>
              </w:rPr>
              <w:t>·</w:t>
            </w:r>
            <w:r>
              <w:rPr>
                <w:color w:val="141413"/>
                <w:sz w:val="14"/>
                <w:szCs w:val="14"/>
              </w:rPr>
              <w:tab/>
            </w:r>
            <w:r>
              <w:rPr>
                <w:color w:val="141413"/>
                <w:sz w:val="16"/>
                <w:szCs w:val="16"/>
              </w:rPr>
              <w:t>makes meaning of increasingly complex texts by identifying main ideas;</w:t>
            </w:r>
          </w:p>
          <w:p w:rsidR="00045FF8" w:rsidRDefault="00566E82">
            <w:pPr>
              <w:pStyle w:val="normal0"/>
              <w:ind w:left="600" w:hanging="240"/>
            </w:pPr>
            <w:r>
              <w:rPr>
                <w:sz w:val="14"/>
                <w:szCs w:val="14"/>
              </w:rPr>
              <w:t xml:space="preserve">·     </w:t>
            </w:r>
            <w:r>
              <w:rPr>
                <w:color w:val="141413"/>
                <w:sz w:val="16"/>
                <w:szCs w:val="16"/>
              </w:rPr>
              <w:t>makes and supports inferences from texts with some independence.</w:t>
            </w:r>
          </w:p>
          <w:p w:rsidR="00045FF8" w:rsidRDefault="00566E82">
            <w:pPr>
              <w:pStyle w:val="normal0"/>
            </w:pPr>
            <w:r>
              <w:rPr>
                <w:b/>
                <w:color w:val="0000FF"/>
                <w:sz w:val="16"/>
                <w:szCs w:val="16"/>
              </w:rPr>
              <w:t>Activities: Teacher’</w:t>
            </w:r>
            <w:r>
              <w:rPr>
                <w:b/>
                <w:color w:val="0000FF"/>
                <w:sz w:val="16"/>
                <w:szCs w:val="16"/>
              </w:rPr>
              <w:t>s own</w:t>
            </w:r>
          </w:p>
        </w:tc>
      </w:tr>
      <w:tr w:rsidR="00045FF8"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</w:rPr>
              <w:t>Reading</w:t>
            </w:r>
          </w:p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  <w:color w:val="0000FF"/>
              </w:rPr>
              <w:t xml:space="preserve"> </w:t>
            </w:r>
          </w:p>
        </w:tc>
        <w:tc>
          <w:tcPr>
            <w:tcW w:w="13920" w:type="dxa"/>
            <w:gridSpan w:val="11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</w:pPr>
            <w:r>
              <w:rPr>
                <w:b/>
                <w:sz w:val="16"/>
                <w:szCs w:val="16"/>
              </w:rPr>
              <w:t>Assessment:</w:t>
            </w:r>
            <w:r>
              <w:rPr>
                <w:sz w:val="16"/>
                <w:szCs w:val="16"/>
              </w:rPr>
              <w:t xml:space="preserve"> Year 4 E-Asstle testing.  Year 3:  Ready to Read. Teacher choice: Probe testing.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00384A"/>
                <w:sz w:val="16"/>
                <w:szCs w:val="16"/>
              </w:rPr>
              <w:t xml:space="preserve">Purposes and audiences - </w:t>
            </w:r>
            <w:r>
              <w:rPr>
                <w:color w:val="141413"/>
                <w:sz w:val="16"/>
                <w:szCs w:val="16"/>
              </w:rPr>
              <w:t>Show some understanding of how texts are shaped for different purposes and audiences.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17326C"/>
                <w:sz w:val="16"/>
                <w:szCs w:val="16"/>
              </w:rPr>
              <w:t xml:space="preserve">Language features - </w:t>
            </w:r>
            <w:r>
              <w:rPr>
                <w:color w:val="141413"/>
                <w:sz w:val="16"/>
                <w:szCs w:val="16"/>
              </w:rPr>
              <w:t>Show some under</w:t>
            </w:r>
            <w:r>
              <w:rPr>
                <w:color w:val="141413"/>
                <w:sz w:val="16"/>
                <w:szCs w:val="16"/>
              </w:rPr>
              <w:t>standing of how language features are used for effect within and across texts.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1D2763"/>
                <w:sz w:val="16"/>
                <w:szCs w:val="16"/>
              </w:rPr>
              <w:t>Structure</w:t>
            </w:r>
            <w:r>
              <w:rPr>
                <w:color w:val="1D2763"/>
                <w:sz w:val="16"/>
                <w:szCs w:val="16"/>
              </w:rPr>
              <w:t xml:space="preserve"> - </w:t>
            </w:r>
            <w:r>
              <w:rPr>
                <w:color w:val="141413"/>
                <w:sz w:val="16"/>
                <w:szCs w:val="16"/>
              </w:rPr>
              <w:t>Show some understanding of text structures.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0000FF"/>
                <w:sz w:val="16"/>
                <w:szCs w:val="16"/>
              </w:rPr>
              <w:t>Activities: Reading Tumble – Prediction, Monitoring, questioning and reproducing., Visualizing and Imaging</w:t>
            </w:r>
            <w:r>
              <w:rPr>
                <w:b/>
                <w:color w:val="141413"/>
                <w:sz w:val="16"/>
                <w:szCs w:val="16"/>
              </w:rPr>
              <w:t>.</w:t>
            </w:r>
          </w:p>
        </w:tc>
      </w:tr>
      <w:tr w:rsidR="00045FF8"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</w:rPr>
              <w:t>Spelling</w:t>
            </w:r>
          </w:p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</w:rPr>
              <w:t>Editing</w:t>
            </w:r>
          </w:p>
        </w:tc>
        <w:tc>
          <w:tcPr>
            <w:tcW w:w="13920" w:type="dxa"/>
            <w:gridSpan w:val="11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</w:pPr>
            <w:r>
              <w:rPr>
                <w:sz w:val="16"/>
                <w:szCs w:val="16"/>
              </w:rPr>
              <w:t>Using visual memory to spell personal vocab &amp; high frequency words (Most from essential lists 1 -4 and many from 5-6. {To 7 for year 4}).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sz w:val="16"/>
                <w:szCs w:val="16"/>
              </w:rPr>
              <w:t>Follow up data from SWST 2016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sz w:val="16"/>
                <w:szCs w:val="16"/>
              </w:rPr>
              <w:t>Children encouraged to use ‘invented spelling in all writing to allow for free f</w:t>
            </w:r>
            <w:r>
              <w:rPr>
                <w:sz w:val="16"/>
                <w:szCs w:val="16"/>
              </w:rPr>
              <w:t>low of ideas in written language. Develop a range of strategies to self-monitor and self-correct spellings. Establish a learning method. Encourage the learning and retention of an increasing bank of high frequency words, topic specific words and personal c</w:t>
            </w:r>
            <w:r>
              <w:rPr>
                <w:sz w:val="16"/>
                <w:szCs w:val="16"/>
              </w:rPr>
              <w:t>ontent words.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sz w:val="16"/>
                <w:szCs w:val="16"/>
              </w:rPr>
              <w:t>Use SWST data to create spelling groups and target spelling words – “families”.</w:t>
            </w:r>
          </w:p>
          <w:p w:rsidR="00045FF8" w:rsidRDefault="00045FF8">
            <w:pPr>
              <w:pStyle w:val="normal0"/>
              <w:widowControl w:val="0"/>
            </w:pPr>
          </w:p>
          <w:p w:rsidR="00045FF8" w:rsidRDefault="00566E82">
            <w:pPr>
              <w:pStyle w:val="normal0"/>
              <w:widowControl w:val="0"/>
            </w:pPr>
            <w:r>
              <w:rPr>
                <w:sz w:val="16"/>
                <w:szCs w:val="16"/>
              </w:rPr>
              <w:lastRenderedPageBreak/>
              <w:t>Apply their growing knowledge of phoneme-graphemes relationships, and spelling conventions, to select correct spelling patterns.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sz w:val="16"/>
                <w:szCs w:val="16"/>
              </w:rPr>
              <w:t>Students will proofread initiall</w:t>
            </w:r>
            <w:r>
              <w:rPr>
                <w:sz w:val="16"/>
                <w:szCs w:val="16"/>
              </w:rPr>
              <w:t>y to check punctuation and spelling. Re reading and revising for clarity and accuracy of meaning often in response to feedback.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0000FF"/>
                <w:sz w:val="16"/>
                <w:szCs w:val="16"/>
              </w:rPr>
              <w:t>Activities: Teacher’s Own</w:t>
            </w:r>
          </w:p>
        </w:tc>
      </w:tr>
      <w:tr w:rsidR="00045FF8"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</w:rPr>
              <w:lastRenderedPageBreak/>
              <w:t>Hand</w:t>
            </w:r>
          </w:p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</w:rPr>
              <w:t>Writing</w:t>
            </w:r>
          </w:p>
        </w:tc>
        <w:tc>
          <w:tcPr>
            <w:tcW w:w="13920" w:type="dxa"/>
            <w:gridSpan w:val="11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</w:pPr>
            <w:r>
              <w:rPr>
                <w:sz w:val="16"/>
                <w:szCs w:val="16"/>
              </w:rPr>
              <w:t xml:space="preserve"> Writes legibly and with increasing fluency when creating texts. Using all uppercase and</w:t>
            </w:r>
            <w:r>
              <w:rPr>
                <w:sz w:val="16"/>
                <w:szCs w:val="16"/>
              </w:rPr>
              <w:t xml:space="preserve"> lower case letters correctly, legibly and fluently.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sz w:val="16"/>
                <w:szCs w:val="16"/>
              </w:rPr>
              <w:t>Focus on good presentation into exercise book following syndicate templates. (TBA)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sz w:val="16"/>
                <w:szCs w:val="16"/>
              </w:rPr>
              <w:t>Year four students will make choices when appropriate for publishing in a variety of media. Year 4 to work towards pen l</w:t>
            </w:r>
            <w:r>
              <w:rPr>
                <w:sz w:val="16"/>
                <w:szCs w:val="16"/>
              </w:rPr>
              <w:t>icence from term 3.</w:t>
            </w:r>
          </w:p>
        </w:tc>
      </w:tr>
      <w:tr w:rsidR="00045FF8"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</w:rPr>
              <w:t>Maths &amp; Statistics</w:t>
            </w:r>
          </w:p>
        </w:tc>
        <w:tc>
          <w:tcPr>
            <w:tcW w:w="13920" w:type="dxa"/>
            <w:gridSpan w:val="11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</w:pPr>
            <w:r>
              <w:rPr>
                <w:b/>
                <w:color w:val="FF0000"/>
                <w:sz w:val="20"/>
                <w:szCs w:val="20"/>
              </w:rPr>
              <w:t xml:space="preserve">Weeks 1-3 Number &amp; Algebra     Weeks 4 – 6 Statistics &amp; Probability  </w:t>
            </w:r>
            <w:r>
              <w:rPr>
                <w:b/>
                <w:color w:val="FF0000"/>
                <w:sz w:val="20"/>
                <w:szCs w:val="20"/>
              </w:rPr>
              <w:tab/>
              <w:t xml:space="preserve">Weeks 7 – 9 Number &amp; Algebra </w:t>
            </w:r>
          </w:p>
          <w:p w:rsidR="00045FF8" w:rsidRDefault="00566E82">
            <w:pPr>
              <w:pStyle w:val="normal0"/>
            </w:pPr>
            <w:r>
              <w:rPr>
                <w:b/>
                <w:sz w:val="20"/>
                <w:szCs w:val="20"/>
              </w:rPr>
              <w:t>Using Number/Algebra warm-ups and target needs from assessments IKAN/GLOSS</w:t>
            </w:r>
          </w:p>
          <w:p w:rsidR="00045FF8" w:rsidRDefault="00566E82">
            <w:pPr>
              <w:pStyle w:val="normal0"/>
            </w:pPr>
            <w:r>
              <w:rPr>
                <w:sz w:val="16"/>
                <w:szCs w:val="16"/>
              </w:rPr>
              <w:t xml:space="preserve">GlOSS / IKAN (if required) testing 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630035"/>
                <w:sz w:val="16"/>
                <w:szCs w:val="16"/>
              </w:rPr>
              <w:t>Number strategies:</w:t>
            </w:r>
            <w:r>
              <w:rPr>
                <w:color w:val="630035"/>
                <w:sz w:val="16"/>
                <w:szCs w:val="16"/>
              </w:rPr>
              <w:t xml:space="preserve"> - </w:t>
            </w:r>
            <w:r>
              <w:rPr>
                <w:color w:val="141413"/>
                <w:sz w:val="16"/>
                <w:szCs w:val="16"/>
              </w:rPr>
              <w:t>Use simple additive strategies with whole numbers and fractions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630035"/>
                <w:sz w:val="16"/>
                <w:szCs w:val="16"/>
              </w:rPr>
              <w:t>Number knowledge</w:t>
            </w:r>
            <w:r>
              <w:rPr>
                <w:color w:val="630035"/>
                <w:sz w:val="16"/>
                <w:szCs w:val="16"/>
              </w:rPr>
              <w:t xml:space="preserve"> - </w:t>
            </w:r>
            <w:r>
              <w:rPr>
                <w:color w:val="141413"/>
                <w:sz w:val="16"/>
                <w:szCs w:val="16"/>
              </w:rPr>
              <w:t>Know the forward and backward counting sequences of whole numbers to at least 1000. /  Know the basic addition &amp; subtraction facts. / Know how many ones</w:t>
            </w:r>
            <w:r>
              <w:rPr>
                <w:color w:val="141413"/>
                <w:sz w:val="16"/>
                <w:szCs w:val="16"/>
              </w:rPr>
              <w:t>, tens &amp; hundreds are in whole numbers to at least 1000. / Know simple fractions for everyday use.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630035"/>
                <w:sz w:val="16"/>
                <w:szCs w:val="16"/>
              </w:rPr>
              <w:t>Equations and expressions</w:t>
            </w:r>
            <w:r>
              <w:rPr>
                <w:b/>
                <w:color w:val="141413"/>
                <w:sz w:val="16"/>
                <w:szCs w:val="16"/>
              </w:rPr>
              <w:t xml:space="preserve"> - </w:t>
            </w:r>
            <w:r>
              <w:rPr>
                <w:color w:val="141413"/>
                <w:sz w:val="16"/>
                <w:szCs w:val="16"/>
              </w:rPr>
              <w:t>Communicate and interpret simple additive strategies, using words, diagrams (pictures) and symbols..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630035"/>
                <w:sz w:val="16"/>
                <w:szCs w:val="16"/>
              </w:rPr>
              <w:t xml:space="preserve">Patterns and relationships - </w:t>
            </w:r>
            <w:r>
              <w:rPr>
                <w:color w:val="141413"/>
                <w:sz w:val="16"/>
                <w:szCs w:val="16"/>
              </w:rPr>
              <w:t>Generalise that whole numbers can be partitioned in many ways. / Find rules for the next member in a sequential pattern.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0000FF"/>
                <w:sz w:val="20"/>
                <w:szCs w:val="20"/>
              </w:rPr>
              <w:t>Statistical investigation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color w:val="141413"/>
                <w:sz w:val="20"/>
                <w:szCs w:val="20"/>
              </w:rPr>
              <w:t>·</w:t>
            </w:r>
            <w:r>
              <w:rPr>
                <w:rFonts w:ascii="Times New Roman" w:eastAsia="Times New Roman" w:hAnsi="Times New Roman" w:cs="Times New Roman"/>
                <w:color w:val="141413"/>
                <w:sz w:val="14"/>
                <w:szCs w:val="14"/>
              </w:rPr>
              <w:t xml:space="preserve">     </w:t>
            </w:r>
            <w:r>
              <w:rPr>
                <w:color w:val="141413"/>
                <w:sz w:val="20"/>
                <w:szCs w:val="20"/>
              </w:rPr>
              <w:t>Conduct investigations, using the statistical enquiry cycle:</w:t>
            </w:r>
          </w:p>
          <w:p w:rsidR="00045FF8" w:rsidRDefault="00566E82">
            <w:pPr>
              <w:pStyle w:val="normal0"/>
              <w:widowControl w:val="0"/>
              <w:numPr>
                <w:ilvl w:val="0"/>
                <w:numId w:val="3"/>
              </w:numPr>
              <w:ind w:hanging="360"/>
              <w:contextualSpacing/>
              <w:rPr>
                <w:color w:val="141413"/>
                <w:sz w:val="16"/>
                <w:szCs w:val="16"/>
              </w:rPr>
            </w:pPr>
            <w:r>
              <w:rPr>
                <w:color w:val="141413"/>
                <w:sz w:val="16"/>
                <w:szCs w:val="16"/>
              </w:rPr>
              <w:t>posing and an</w:t>
            </w:r>
            <w:r>
              <w:rPr>
                <w:color w:val="141413"/>
                <w:sz w:val="16"/>
                <w:szCs w:val="16"/>
              </w:rPr>
              <w:t>swering questions;</w:t>
            </w:r>
          </w:p>
          <w:p w:rsidR="00045FF8" w:rsidRDefault="00566E82">
            <w:pPr>
              <w:pStyle w:val="normal0"/>
              <w:widowControl w:val="0"/>
              <w:numPr>
                <w:ilvl w:val="0"/>
                <w:numId w:val="3"/>
              </w:numPr>
              <w:ind w:hanging="360"/>
              <w:contextualSpacing/>
              <w:rPr>
                <w:color w:val="141413"/>
                <w:sz w:val="16"/>
                <w:szCs w:val="16"/>
              </w:rPr>
            </w:pPr>
            <w:r>
              <w:rPr>
                <w:color w:val="141413"/>
                <w:sz w:val="16"/>
                <w:szCs w:val="16"/>
              </w:rPr>
              <w:t>gathering, sorting, and displaying category and whole number data;</w:t>
            </w:r>
          </w:p>
          <w:p w:rsidR="00045FF8" w:rsidRDefault="00566E82">
            <w:pPr>
              <w:pStyle w:val="normal0"/>
              <w:widowControl w:val="0"/>
              <w:numPr>
                <w:ilvl w:val="0"/>
                <w:numId w:val="3"/>
              </w:numPr>
              <w:ind w:hanging="360"/>
              <w:contextualSpacing/>
              <w:rPr>
                <w:color w:val="141413"/>
                <w:sz w:val="16"/>
                <w:szCs w:val="16"/>
              </w:rPr>
            </w:pPr>
            <w:r>
              <w:rPr>
                <w:color w:val="141413"/>
                <w:sz w:val="16"/>
                <w:szCs w:val="16"/>
              </w:rPr>
              <w:t>communicating findings based on the data.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0000FF"/>
                <w:sz w:val="20"/>
                <w:szCs w:val="20"/>
              </w:rPr>
              <w:t>Statistical literacy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color w:val="141413"/>
                <w:sz w:val="20"/>
                <w:szCs w:val="20"/>
              </w:rPr>
              <w:t>·</w:t>
            </w:r>
            <w:r>
              <w:rPr>
                <w:rFonts w:ascii="Times New Roman" w:eastAsia="Times New Roman" w:hAnsi="Times New Roman" w:cs="Times New Roman"/>
                <w:color w:val="141413"/>
                <w:sz w:val="14"/>
                <w:szCs w:val="14"/>
              </w:rPr>
              <w:t xml:space="preserve"> </w:t>
            </w:r>
            <w:r>
              <w:rPr>
                <w:color w:val="141413"/>
                <w:sz w:val="20"/>
                <w:szCs w:val="20"/>
              </w:rPr>
              <w:t>Compare statements with the features of simple data displays from statistical investigations or probabili</w:t>
            </w:r>
            <w:r>
              <w:rPr>
                <w:color w:val="141413"/>
                <w:sz w:val="20"/>
                <w:szCs w:val="20"/>
              </w:rPr>
              <w:t>ty activities undertaken by others.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141413"/>
                <w:sz w:val="20"/>
                <w:szCs w:val="20"/>
              </w:rPr>
              <w:t>e-asTTle Mathematics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0000FF"/>
                <w:sz w:val="20"/>
                <w:szCs w:val="20"/>
              </w:rPr>
              <w:t>Activities: Teacher’s own following Numeracy Strategy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color w:val="0000FF"/>
                <w:sz w:val="20"/>
                <w:szCs w:val="20"/>
              </w:rPr>
              <w:t xml:space="preserve">Wks 1 – 4 Number &amp; Algebra </w:t>
            </w:r>
            <w:r>
              <w:rPr>
                <w:b/>
                <w:color w:val="0000FF"/>
                <w:sz w:val="20"/>
                <w:szCs w:val="20"/>
              </w:rPr>
              <w:tab/>
              <w:t xml:space="preserve">Wks 5 – 7 Statistics &amp; Probability   Wks 8 – 9 Number &amp; Algebra     </w:t>
            </w:r>
          </w:p>
          <w:p w:rsidR="00045FF8" w:rsidRDefault="00045FF8">
            <w:pPr>
              <w:pStyle w:val="normal0"/>
              <w:widowControl w:val="0"/>
            </w:pPr>
          </w:p>
        </w:tc>
      </w:tr>
      <w:tr w:rsidR="00045FF8"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</w:rPr>
              <w:t>Art</w:t>
            </w:r>
          </w:p>
        </w:tc>
        <w:tc>
          <w:tcPr>
            <w:tcW w:w="13920" w:type="dxa"/>
            <w:gridSpan w:val="11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</w:pPr>
            <w:r>
              <w:rPr>
                <w:b/>
                <w:sz w:val="20"/>
                <w:szCs w:val="20"/>
              </w:rPr>
              <w:t>Famous Artists / Visual Arts</w:t>
            </w:r>
          </w:p>
          <w:p w:rsidR="00045FF8" w:rsidRDefault="00566E82">
            <w:pPr>
              <w:pStyle w:val="normal0"/>
            </w:pPr>
            <w:r>
              <w:rPr>
                <w:b/>
                <w:sz w:val="18"/>
                <w:szCs w:val="18"/>
              </w:rPr>
              <w:t xml:space="preserve">AO 1 </w:t>
            </w:r>
            <w:r>
              <w:rPr>
                <w:b/>
                <w:i/>
                <w:sz w:val="18"/>
                <w:szCs w:val="18"/>
              </w:rPr>
              <w:t xml:space="preserve">Share ideas about how and why their own and others works are made and their purpose, value and context. </w:t>
            </w:r>
            <w:r>
              <w:rPr>
                <w:b/>
                <w:sz w:val="18"/>
                <w:szCs w:val="18"/>
              </w:rPr>
              <w:t xml:space="preserve">AO 3 </w:t>
            </w:r>
            <w:r>
              <w:rPr>
                <w:b/>
                <w:i/>
                <w:sz w:val="18"/>
                <w:szCs w:val="18"/>
              </w:rPr>
              <w:t>Investigate and develop visual ideas in response to a variety of motivations, observation, and imagination</w:t>
            </w:r>
          </w:p>
          <w:p w:rsidR="00045FF8" w:rsidRDefault="00566E82">
            <w:pPr>
              <w:pStyle w:val="normal0"/>
            </w:pPr>
            <w:r>
              <w:rPr>
                <w:b/>
                <w:i/>
                <w:sz w:val="18"/>
                <w:szCs w:val="18"/>
              </w:rPr>
              <w:t>Technical Drawing – using science experi</w:t>
            </w:r>
            <w:r>
              <w:rPr>
                <w:b/>
                <w:i/>
                <w:sz w:val="18"/>
                <w:szCs w:val="18"/>
              </w:rPr>
              <w:t>ments and detailed drawing explanations</w:t>
            </w:r>
          </w:p>
          <w:p w:rsidR="00045FF8" w:rsidRDefault="00566E82">
            <w:pPr>
              <w:pStyle w:val="normal0"/>
            </w:pPr>
            <w:r>
              <w:rPr>
                <w:b/>
                <w:sz w:val="16"/>
                <w:szCs w:val="16"/>
              </w:rPr>
              <w:t>Students to develop:</w:t>
            </w:r>
            <w:r>
              <w:rPr>
                <w:sz w:val="16"/>
                <w:szCs w:val="16"/>
              </w:rPr>
              <w:t xml:space="preserve"> An understanding of Māori,  European, Pasifika, Asian, and other cultures through exploration of visual contexts.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sz w:val="16"/>
                <w:szCs w:val="16"/>
              </w:rPr>
              <w:t>Visual</w:t>
            </w:r>
            <w:r>
              <w:rPr>
                <w:sz w:val="16"/>
                <w:szCs w:val="16"/>
              </w:rPr>
              <w:t xml:space="preserve"> – share ideas why their &amp; others’ works are made, valued, context</w:t>
            </w:r>
          </w:p>
          <w:p w:rsidR="00045FF8" w:rsidRDefault="00566E82">
            <w:pPr>
              <w:pStyle w:val="normal0"/>
              <w:ind w:firstLine="720"/>
            </w:pPr>
            <w:r>
              <w:rPr>
                <w:sz w:val="16"/>
                <w:szCs w:val="16"/>
              </w:rPr>
              <w:t xml:space="preserve"> - explore variety of materials, discover elements &amp; selected principles</w:t>
            </w:r>
          </w:p>
          <w:p w:rsidR="00045FF8" w:rsidRDefault="00566E82">
            <w:pPr>
              <w:pStyle w:val="normal0"/>
              <w:ind w:firstLine="720"/>
            </w:pPr>
            <w:r>
              <w:rPr>
                <w:sz w:val="16"/>
                <w:szCs w:val="16"/>
              </w:rPr>
              <w:t xml:space="preserve"> - investigate &amp; develop visual ideas – motivations, imaginations</w:t>
            </w:r>
          </w:p>
          <w:p w:rsidR="00045FF8" w:rsidRDefault="00566E82">
            <w:pPr>
              <w:pStyle w:val="normal0"/>
              <w:ind w:firstLine="720"/>
            </w:pPr>
            <w:r>
              <w:rPr>
                <w:sz w:val="16"/>
                <w:szCs w:val="16"/>
              </w:rPr>
              <w:t xml:space="preserve">  - share ideas, feelings &amp; stories communicated by their own &amp; others objects &amp; images</w:t>
            </w:r>
          </w:p>
          <w:p w:rsidR="00045FF8" w:rsidRDefault="00566E82">
            <w:pPr>
              <w:pStyle w:val="normal0"/>
            </w:pPr>
            <w:r>
              <w:rPr>
                <w:b/>
                <w:sz w:val="16"/>
                <w:szCs w:val="16"/>
              </w:rPr>
              <w:t>Drawing</w:t>
            </w:r>
            <w:r>
              <w:rPr>
                <w:sz w:val="16"/>
                <w:szCs w:val="16"/>
              </w:rPr>
              <w:t xml:space="preserve"> – chalk, pastels, wat</w:t>
            </w:r>
            <w:r>
              <w:rPr>
                <w:sz w:val="16"/>
                <w:szCs w:val="16"/>
              </w:rPr>
              <w:t xml:space="preserve">er colour pencils – observational drawing 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sz w:val="16"/>
                <w:szCs w:val="16"/>
              </w:rPr>
              <w:lastRenderedPageBreak/>
              <w:t>Dance</w:t>
            </w:r>
            <w:r>
              <w:rPr>
                <w:sz w:val="16"/>
                <w:szCs w:val="16"/>
              </w:rPr>
              <w:t xml:space="preserve"> - identify &amp; describe dance in their lives and in their communities</w:t>
            </w:r>
          </w:p>
          <w:p w:rsidR="00045FF8" w:rsidRDefault="00566E82">
            <w:pPr>
              <w:pStyle w:val="normal0"/>
              <w:ind w:firstLine="720"/>
            </w:pPr>
            <w:r>
              <w:rPr>
                <w:sz w:val="16"/>
                <w:szCs w:val="16"/>
              </w:rPr>
              <w:t>- explore &amp; identify through movement elements of body, space, time, energy &amp; relationships</w:t>
            </w:r>
          </w:p>
          <w:p w:rsidR="00045FF8" w:rsidRDefault="00566E82">
            <w:pPr>
              <w:pStyle w:val="normal0"/>
              <w:ind w:firstLine="720"/>
            </w:pPr>
            <w:r>
              <w:rPr>
                <w:sz w:val="16"/>
                <w:szCs w:val="16"/>
              </w:rPr>
              <w:t xml:space="preserve">- use elements of dance in a purposeful way to </w:t>
            </w:r>
            <w:r>
              <w:rPr>
                <w:sz w:val="16"/>
                <w:szCs w:val="16"/>
              </w:rPr>
              <w:t>respond to stimuli</w:t>
            </w:r>
          </w:p>
          <w:p w:rsidR="00045FF8" w:rsidRDefault="00566E82">
            <w:pPr>
              <w:pStyle w:val="normal0"/>
            </w:pPr>
            <w:r>
              <w:rPr>
                <w:sz w:val="16"/>
                <w:szCs w:val="16"/>
              </w:rPr>
              <w:t xml:space="preserve">              </w:t>
            </w:r>
            <w:r>
              <w:rPr>
                <w:sz w:val="16"/>
                <w:szCs w:val="16"/>
              </w:rPr>
              <w:tab/>
              <w:t>- share dance movement through informal presentation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sz w:val="16"/>
                <w:szCs w:val="16"/>
              </w:rPr>
              <w:t>Music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ab/>
              <w:t>- explore &amp; share ideas about music from range of sound environments – function of music in societies</w:t>
            </w:r>
          </w:p>
          <w:p w:rsidR="00045FF8" w:rsidRDefault="00566E82">
            <w:pPr>
              <w:pStyle w:val="normal0"/>
              <w:ind w:firstLine="720"/>
            </w:pPr>
            <w:r>
              <w:rPr>
                <w:sz w:val="16"/>
                <w:szCs w:val="16"/>
              </w:rPr>
              <w:t>- explore &amp; identify how sound is made – listen &amp;</w:t>
            </w:r>
            <w:r>
              <w:rPr>
                <w:sz w:val="16"/>
                <w:szCs w:val="16"/>
              </w:rPr>
              <w:t xml:space="preserve"> respond to elements of music</w:t>
            </w:r>
          </w:p>
          <w:p w:rsidR="00045FF8" w:rsidRDefault="00566E82">
            <w:pPr>
              <w:pStyle w:val="normal0"/>
              <w:ind w:firstLine="720"/>
            </w:pPr>
            <w:r>
              <w:rPr>
                <w:sz w:val="16"/>
                <w:szCs w:val="16"/>
              </w:rPr>
              <w:t>- improvise, explore &amp; express musical ideas</w:t>
            </w:r>
          </w:p>
          <w:p w:rsidR="00045FF8" w:rsidRDefault="00566E82">
            <w:pPr>
              <w:pStyle w:val="normal0"/>
            </w:pPr>
            <w:r>
              <w:rPr>
                <w:sz w:val="16"/>
                <w:szCs w:val="16"/>
              </w:rPr>
              <w:t xml:space="preserve">              </w:t>
            </w:r>
            <w:r>
              <w:rPr>
                <w:sz w:val="16"/>
                <w:szCs w:val="16"/>
              </w:rPr>
              <w:tab/>
              <w:t>- share music with others using basic performance skills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 xml:space="preserve">           </w:t>
            </w:r>
            <w:r>
              <w:rPr>
                <w:b/>
                <w:sz w:val="16"/>
                <w:szCs w:val="16"/>
              </w:rPr>
              <w:t xml:space="preserve"> - </w:t>
            </w:r>
            <w:r>
              <w:rPr>
                <w:sz w:val="16"/>
                <w:szCs w:val="16"/>
              </w:rPr>
              <w:t>respond to live and recorded music</w:t>
            </w:r>
          </w:p>
          <w:p w:rsidR="00045FF8" w:rsidRDefault="00566E82">
            <w:pPr>
              <w:pStyle w:val="normal0"/>
              <w:widowControl w:val="0"/>
              <w:ind w:left="640" w:hanging="360"/>
            </w:pPr>
            <w:r>
              <w:rPr>
                <w:b/>
                <w:sz w:val="16"/>
                <w:szCs w:val="16"/>
              </w:rPr>
              <w:t xml:space="preserve">·      </w:t>
            </w:r>
            <w:r>
              <w:rPr>
                <w:sz w:val="16"/>
                <w:szCs w:val="16"/>
              </w:rPr>
              <w:t xml:space="preserve"> Pitch and Tempo</w:t>
            </w:r>
          </w:p>
          <w:p w:rsidR="00045FF8" w:rsidRDefault="00566E82">
            <w:pPr>
              <w:pStyle w:val="normal0"/>
              <w:widowControl w:val="0"/>
              <w:ind w:left="640" w:hanging="360"/>
            </w:pPr>
            <w:r>
              <w:rPr>
                <w:sz w:val="16"/>
                <w:szCs w:val="16"/>
              </w:rPr>
              <w:t>·       Use of tuned/untuned instrum</w:t>
            </w:r>
            <w:r>
              <w:rPr>
                <w:sz w:val="16"/>
                <w:szCs w:val="16"/>
              </w:rPr>
              <w:t>ents</w:t>
            </w:r>
          </w:p>
          <w:p w:rsidR="00045FF8" w:rsidRDefault="00566E82">
            <w:pPr>
              <w:pStyle w:val="normal0"/>
              <w:widowControl w:val="0"/>
              <w:ind w:left="640" w:hanging="360"/>
            </w:pPr>
            <w:r>
              <w:rPr>
                <w:sz w:val="16"/>
                <w:szCs w:val="16"/>
              </w:rPr>
              <w:t>·       Respond to a range of music that includes a variety of tempos and contrasting sounds.  Create simple tunes in response to experiences.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sz w:val="16"/>
                <w:szCs w:val="16"/>
              </w:rPr>
              <w:t xml:space="preserve"> 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sz w:val="16"/>
                <w:szCs w:val="16"/>
              </w:rPr>
              <w:t>1. Share ideas about how and why their own and others’ works are made and their purpose, value, and contex</w:t>
            </w:r>
            <w:r>
              <w:rPr>
                <w:b/>
                <w:sz w:val="16"/>
                <w:szCs w:val="16"/>
              </w:rPr>
              <w:t>t.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sz w:val="16"/>
                <w:szCs w:val="16"/>
              </w:rPr>
              <w:t>2. Explore a variety of materials and tools and discover elements and selected principles</w:t>
            </w:r>
          </w:p>
          <w:p w:rsidR="00045FF8" w:rsidRDefault="00566E82">
            <w:pPr>
              <w:pStyle w:val="normal0"/>
              <w:widowControl w:val="0"/>
              <w:ind w:left="-40"/>
            </w:pPr>
            <w:r>
              <w:rPr>
                <w:b/>
                <w:sz w:val="16"/>
                <w:szCs w:val="16"/>
              </w:rPr>
              <w:t xml:space="preserve"> 3.  Investigate and develop visual ideas in response to a variety of motivations, observation, and imagination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sz w:val="16"/>
                <w:szCs w:val="16"/>
              </w:rPr>
              <w:t>4.  Share the ideas, feelings, and stories communic</w:t>
            </w:r>
            <w:r>
              <w:rPr>
                <w:b/>
                <w:sz w:val="16"/>
                <w:szCs w:val="16"/>
              </w:rPr>
              <w:t>ated by their own and others’ objects and images.</w:t>
            </w:r>
          </w:p>
          <w:p w:rsidR="00045FF8" w:rsidRDefault="00045FF8">
            <w:pPr>
              <w:pStyle w:val="normal0"/>
              <w:widowControl w:val="0"/>
            </w:pPr>
          </w:p>
          <w:p w:rsidR="00045FF8" w:rsidRDefault="00045FF8">
            <w:pPr>
              <w:pStyle w:val="normal0"/>
              <w:widowControl w:val="0"/>
            </w:pPr>
          </w:p>
        </w:tc>
      </w:tr>
      <w:tr w:rsidR="00045FF8"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</w:rPr>
              <w:lastRenderedPageBreak/>
              <w:t>Health</w:t>
            </w:r>
          </w:p>
        </w:tc>
        <w:tc>
          <w:tcPr>
            <w:tcW w:w="13920" w:type="dxa"/>
            <w:gridSpan w:val="11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</w:pPr>
            <w:hyperlink r:id="rId12">
              <w:r>
                <w:rPr>
                  <w:b/>
                  <w:color w:val="1155CC"/>
                  <w:sz w:val="16"/>
                  <w:szCs w:val="16"/>
                  <w:u w:val="single"/>
                </w:rPr>
                <w:t>Cool Schools</w:t>
              </w:r>
            </w:hyperlink>
            <w:r>
              <w:rPr>
                <w:sz w:val="16"/>
                <w:szCs w:val="16"/>
              </w:rPr>
              <w:t xml:space="preserve"> introducing peer mediation – videos &amp; steps (minor) 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sz w:val="16"/>
                <w:szCs w:val="16"/>
              </w:rPr>
              <w:t>Relationships</w:t>
            </w:r>
            <w:r>
              <w:rPr>
                <w:sz w:val="16"/>
                <w:szCs w:val="16"/>
              </w:rPr>
              <w:t xml:space="preserve"> – identify and demonstrate ways of maintaining and enhancing relationships between individual and within groups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sz w:val="16"/>
                <w:szCs w:val="16"/>
              </w:rPr>
              <w:t>Identity, sensitivity &amp; respect</w:t>
            </w:r>
            <w:r>
              <w:rPr>
                <w:sz w:val="16"/>
                <w:szCs w:val="16"/>
              </w:rPr>
              <w:t xml:space="preserve"> – describe how individuals and groups share characteristics and are also unique.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sz w:val="16"/>
                <w:szCs w:val="16"/>
              </w:rPr>
              <w:t>Interpersonal skills</w:t>
            </w:r>
            <w:r>
              <w:rPr>
                <w:sz w:val="16"/>
                <w:szCs w:val="16"/>
              </w:rPr>
              <w:t xml:space="preserve"> – express</w:t>
            </w:r>
            <w:r>
              <w:rPr>
                <w:sz w:val="16"/>
                <w:szCs w:val="16"/>
              </w:rPr>
              <w:t xml:space="preserve"> their ideas, needs, wants &amp; feelings appropriately and listen sensitively to other people and affirm them.</w:t>
            </w:r>
          </w:p>
        </w:tc>
      </w:tr>
      <w:tr w:rsidR="00045FF8"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</w:rPr>
              <w:t>P.E</w:t>
            </w:r>
          </w:p>
        </w:tc>
        <w:tc>
          <w:tcPr>
            <w:tcW w:w="13920" w:type="dxa"/>
            <w:gridSpan w:val="11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widowControl w:val="0"/>
            </w:pPr>
            <w:r>
              <w:rPr>
                <w:b/>
                <w:sz w:val="20"/>
                <w:szCs w:val="20"/>
                <w:u w:val="single"/>
              </w:rPr>
              <w:t>Personal Health AO 2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Regular physical activity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2. Experience creative, regular, and enjoyable physical activities and describe the benefits to well-being.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sz w:val="20"/>
                <w:szCs w:val="20"/>
                <w:u w:val="single"/>
              </w:rPr>
              <w:t>Movement AO 1, 2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Movement skills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1. Practise movement skills and demonstrate the ability to link them in order to perform movement sequences.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Positi</w:t>
            </w:r>
            <w:r>
              <w:rPr>
                <w:sz w:val="20"/>
                <w:szCs w:val="20"/>
              </w:rPr>
              <w:t>ve attitudes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2. Participate in and create a variety of games and activities and discuss the enjoyment that these activities can bring to them and others.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Movement: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Winter Ball Skills: Netball, Soccer, Basketball, Mini Ball, Turbo Touch, Hockey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KiwiSport - Hockey??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Cross Country???</w:t>
            </w:r>
          </w:p>
          <w:p w:rsidR="00045FF8" w:rsidRDefault="00566E82">
            <w:pPr>
              <w:pStyle w:val="normal0"/>
              <w:widowControl w:val="0"/>
            </w:pPr>
            <w:r>
              <w:rPr>
                <w:b/>
                <w:sz w:val="16"/>
                <w:szCs w:val="16"/>
              </w:rPr>
              <w:lastRenderedPageBreak/>
              <w:t>Activities: Fitness (Jump Jam or Tabloid), Hockey, Small Ball/Team games</w:t>
            </w:r>
          </w:p>
        </w:tc>
      </w:tr>
      <w:tr w:rsidR="00045FF8"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</w:rPr>
              <w:lastRenderedPageBreak/>
              <w:t>Key Competencies</w:t>
            </w:r>
          </w:p>
        </w:tc>
        <w:tc>
          <w:tcPr>
            <w:tcW w:w="13920" w:type="dxa"/>
            <w:gridSpan w:val="11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</w:pPr>
            <w:r>
              <w:rPr>
                <w:b/>
                <w:sz w:val="20"/>
                <w:szCs w:val="20"/>
              </w:rPr>
              <w:t>Participating and contributing, Managing self, Thinking</w:t>
            </w:r>
          </w:p>
          <w:p w:rsidR="00045FF8" w:rsidRDefault="00566E82">
            <w:pPr>
              <w:pStyle w:val="normal0"/>
            </w:pPr>
            <w:r>
              <w:rPr>
                <w:b/>
                <w:sz w:val="14"/>
                <w:szCs w:val="14"/>
              </w:rPr>
              <w:t xml:space="preserve"> </w:t>
            </w:r>
          </w:p>
        </w:tc>
      </w:tr>
      <w:tr w:rsidR="00045FF8"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  <w:jc w:val="center"/>
            </w:pPr>
            <w:r>
              <w:rPr>
                <w:rFonts w:ascii="Trebuchet MS" w:eastAsia="Trebuchet MS" w:hAnsi="Trebuchet MS" w:cs="Trebuchet MS"/>
                <w:b/>
              </w:rPr>
              <w:t>Values</w:t>
            </w:r>
          </w:p>
        </w:tc>
        <w:tc>
          <w:tcPr>
            <w:tcW w:w="13920" w:type="dxa"/>
            <w:gridSpan w:val="11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5FF8" w:rsidRDefault="00566E82">
            <w:pPr>
              <w:pStyle w:val="normal0"/>
            </w:pPr>
            <w:r>
              <w:rPr>
                <w:sz w:val="16"/>
                <w:szCs w:val="16"/>
              </w:rPr>
              <w:t xml:space="preserve">Responsibility, respect, perseverance, compassion, fairness, </w:t>
            </w:r>
            <w:r>
              <w:rPr>
                <w:sz w:val="16"/>
                <w:szCs w:val="16"/>
              </w:rPr>
              <w:t>honesty, self discipline</w:t>
            </w:r>
          </w:p>
        </w:tc>
      </w:tr>
    </w:tbl>
    <w:p w:rsidR="00045FF8" w:rsidRDefault="00566E82">
      <w:pPr>
        <w:pStyle w:val="normal0"/>
        <w:spacing w:line="360" w:lineRule="auto"/>
      </w:pP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:rsidR="00045FF8" w:rsidRDefault="00566E82">
      <w:pPr>
        <w:pStyle w:val="normal0"/>
        <w:spacing w:line="360" w:lineRule="auto"/>
      </w:pP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:rsidR="00045FF8" w:rsidRDefault="00045FF8">
      <w:pPr>
        <w:pStyle w:val="normal0"/>
      </w:pPr>
    </w:p>
    <w:sectPr w:rsidR="00045FF8">
      <w:headerReference w:type="default" r:id="rId13"/>
      <w:pgSz w:w="16838" w:h="11906"/>
      <w:pgMar w:top="1440" w:right="360" w:bottom="1440" w:left="36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66E82">
      <w:pPr>
        <w:spacing w:line="240" w:lineRule="auto"/>
      </w:pPr>
      <w:r>
        <w:separator/>
      </w:r>
    </w:p>
  </w:endnote>
  <w:endnote w:type="continuationSeparator" w:id="0">
    <w:p w:rsidR="00000000" w:rsidRDefault="00566E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66E82">
      <w:pPr>
        <w:spacing w:line="240" w:lineRule="auto"/>
      </w:pPr>
      <w:r>
        <w:separator/>
      </w:r>
    </w:p>
  </w:footnote>
  <w:footnote w:type="continuationSeparator" w:id="0">
    <w:p w:rsidR="00000000" w:rsidRDefault="00566E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FF8" w:rsidRDefault="00566E82">
    <w:pPr>
      <w:pStyle w:val="normal0"/>
      <w:spacing w:line="360" w:lineRule="auto"/>
      <w:jc w:val="center"/>
    </w:pPr>
    <w:r>
      <w:t>Term 2 Overview, 2016 - Middle Syndicate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26BDE"/>
    <w:multiLevelType w:val="multilevel"/>
    <w:tmpl w:val="FD0686D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24B43410"/>
    <w:multiLevelType w:val="multilevel"/>
    <w:tmpl w:val="1DA826B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453137FC"/>
    <w:multiLevelType w:val="multilevel"/>
    <w:tmpl w:val="1772F13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6F097CFA"/>
    <w:multiLevelType w:val="multilevel"/>
    <w:tmpl w:val="ADD8C5B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45FF8"/>
    <w:rsid w:val="00045FF8"/>
    <w:rsid w:val="0056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room4sunnynook.wikispaces.com/Te+Reo" TargetMode="External"/><Relationship Id="rId12" Type="http://schemas.openxmlformats.org/officeDocument/2006/relationships/hyperlink" Target="http://www.peace.net.nz/index.php?pageID=38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room4sunnynook.wikispaces.com/Te+Reo" TargetMode="External"/><Relationship Id="rId9" Type="http://schemas.openxmlformats.org/officeDocument/2006/relationships/hyperlink" Target="http://room4sunnynook.wikispaces.com/Te+Reo" TargetMode="External"/><Relationship Id="rId10" Type="http://schemas.openxmlformats.org/officeDocument/2006/relationships/hyperlink" Target="http://room4sunnynook.wikispaces.com/Te+Re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1601</Words>
  <Characters>9131</Characters>
  <Application>Microsoft Macintosh Word</Application>
  <DocSecurity>0</DocSecurity>
  <Lines>76</Lines>
  <Paragraphs>21</Paragraphs>
  <ScaleCrop>false</ScaleCrop>
  <Company/>
  <LinksUpToDate>false</LinksUpToDate>
  <CharactersWithSpaces>10711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2</cp:revision>
  <dcterms:created xsi:type="dcterms:W3CDTF">2016-04-20T21:04:00Z</dcterms:created>
  <dcterms:modified xsi:type="dcterms:W3CDTF">2016-04-20T21:04:00Z</dcterms:modified>
</cp:coreProperties>
</file>